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0AE03" w14:textId="77777777" w:rsidR="00471447" w:rsidRDefault="00471447" w:rsidP="00471447">
      <w:pPr>
        <w:pBdr>
          <w:top w:val="single" w:sz="4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Gazdasági, Műszaki, Jogi, Környezetvédelmi Bizottság </w:t>
      </w:r>
    </w:p>
    <w:p w14:paraId="63E0A7CB" w14:textId="77777777" w:rsidR="00471447" w:rsidRDefault="00471447" w:rsidP="00471447">
      <w:pPr>
        <w:pBdr>
          <w:top w:val="single" w:sz="4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A01753" w14:textId="0AF1B3BA" w:rsidR="001F4AD5" w:rsidRDefault="001F4AD5" w:rsidP="00471447">
      <w:pPr>
        <w:pBdr>
          <w:top w:val="single" w:sz="4" w:space="0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„Zöld város projekt” kapcsán tar</w:t>
      </w:r>
      <w:r w:rsidR="00EC77B0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ott tájékoztatás és kivetítés kapcsán az alábbiakat javasolja:</w:t>
      </w:r>
    </w:p>
    <w:p w14:paraId="15FF804B" w14:textId="77777777" w:rsidR="001F4AD5" w:rsidRDefault="001F4AD5" w:rsidP="001F4AD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AB1CE3" w14:textId="0E732B4C" w:rsidR="00EC77B0" w:rsidRDefault="00EC77B0" w:rsidP="00EC77B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volt Gamma játszótér feletti parknál fizikai akadállyal (árok továbbvitele vagy nagyobb kövek kihelyezése) meg kell előzni, hogy a park</w:t>
      </w:r>
      <w:r w:rsidR="00A012FA">
        <w:rPr>
          <w:rFonts w:ascii="Times New Roman" w:hAnsi="Times New Roman" w:cs="Times New Roman"/>
          <w:bCs/>
          <w:sz w:val="24"/>
          <w:szCs w:val="24"/>
        </w:rPr>
        <w:t>ba gépjárművekkel tudjanak parkolni;</w:t>
      </w:r>
    </w:p>
    <w:p w14:paraId="4684E17F" w14:textId="7350C3DE" w:rsidR="00EC77B0" w:rsidRPr="001F4AD5" w:rsidRDefault="00EC77B0" w:rsidP="00EC77B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D5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mennyiben a</w:t>
      </w:r>
      <w:r w:rsidRPr="001F4AD5">
        <w:rPr>
          <w:rFonts w:ascii="Times New Roman" w:hAnsi="Times New Roman" w:cs="Times New Roman"/>
          <w:bCs/>
          <w:sz w:val="24"/>
          <w:szCs w:val="24"/>
        </w:rPr>
        <w:t xml:space="preserve"> volt Gamma játszótérre </w:t>
      </w:r>
      <w:r>
        <w:rPr>
          <w:rFonts w:ascii="Times New Roman" w:hAnsi="Times New Roman" w:cs="Times New Roman"/>
          <w:bCs/>
          <w:sz w:val="24"/>
          <w:szCs w:val="24"/>
        </w:rPr>
        <w:t>tervezett gördeszkapálya és pumpapálya kialakításának költsége nem fér bele a rendelkezésre álló forrásba, a tér felett lévő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zöldíteni tervezetett tervületet kell előbb elhagyni;</w:t>
      </w:r>
    </w:p>
    <w:p w14:paraId="3D3DA665" w14:textId="41EE586E" w:rsidR="00A012FA" w:rsidRPr="001F4AD5" w:rsidRDefault="00A012FA" w:rsidP="00A012F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D5">
        <w:rPr>
          <w:rFonts w:ascii="Times New Roman" w:hAnsi="Times New Roman" w:cs="Times New Roman"/>
          <w:bCs/>
          <w:sz w:val="24"/>
          <w:szCs w:val="24"/>
        </w:rPr>
        <w:t xml:space="preserve">az Angol parkban kialakításra kerülő park </w:t>
      </w:r>
      <w:r>
        <w:rPr>
          <w:rFonts w:ascii="Times New Roman" w:hAnsi="Times New Roman" w:cs="Times New Roman"/>
          <w:bCs/>
          <w:sz w:val="24"/>
          <w:szCs w:val="24"/>
        </w:rPr>
        <w:t>terveit</w:t>
      </w:r>
      <w:r>
        <w:rPr>
          <w:rFonts w:ascii="Times New Roman" w:hAnsi="Times New Roman" w:cs="Times New Roman"/>
          <w:bCs/>
          <w:sz w:val="24"/>
          <w:szCs w:val="24"/>
        </w:rPr>
        <w:t xml:space="preserve"> elfogadni;</w:t>
      </w:r>
    </w:p>
    <w:p w14:paraId="6AEED456" w14:textId="722AC1AC" w:rsidR="001F4AD5" w:rsidRPr="001F4AD5" w:rsidRDefault="001F4AD5" w:rsidP="001F4AD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D5">
        <w:rPr>
          <w:rFonts w:ascii="Times New Roman" w:hAnsi="Times New Roman" w:cs="Times New Roman"/>
          <w:bCs/>
          <w:sz w:val="24"/>
          <w:szCs w:val="24"/>
        </w:rPr>
        <w:t xml:space="preserve">a Spartacus Sportpálya körüli futókör </w:t>
      </w:r>
      <w:r w:rsidR="00A012FA">
        <w:rPr>
          <w:rFonts w:ascii="Times New Roman" w:hAnsi="Times New Roman" w:cs="Times New Roman"/>
          <w:bCs/>
          <w:sz w:val="24"/>
          <w:szCs w:val="24"/>
        </w:rPr>
        <w:t>öltöző felőli megközelítéséhez bejáratot kell készíteni akként, hogy esőzés esetén is megközelíthető legyen onnan a futókör.</w:t>
      </w:r>
    </w:p>
    <w:p w14:paraId="48D558FD" w14:textId="77777777" w:rsidR="00471447" w:rsidRDefault="00471447" w:rsidP="001F4AD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C3B2E9" w14:textId="2C087829" w:rsidR="00471447" w:rsidRDefault="00471447" w:rsidP="0047144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Kisbér, </w:t>
      </w:r>
      <w:r w:rsidR="00A012FA">
        <w:rPr>
          <w:rFonts w:ascii="Times New Roman" w:hAnsi="Times New Roman" w:cs="Times New Roman"/>
          <w:sz w:val="24"/>
          <w:szCs w:val="24"/>
        </w:rPr>
        <w:t>2024. március 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B355AE" w14:textId="1B439235" w:rsidR="00471447" w:rsidRDefault="00471447" w:rsidP="00471447">
      <w:pPr>
        <w:tabs>
          <w:tab w:val="center" w:pos="3828"/>
          <w:tab w:val="center" w:pos="67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12FA">
        <w:rPr>
          <w:rFonts w:ascii="Times New Roman" w:hAnsi="Times New Roman" w:cs="Times New Roman"/>
          <w:sz w:val="24"/>
          <w:szCs w:val="24"/>
        </w:rPr>
        <w:t>Spiegelhalter Ákos</w:t>
      </w:r>
      <w:r>
        <w:rPr>
          <w:rFonts w:ascii="Times New Roman" w:hAnsi="Times New Roman" w:cs="Times New Roman"/>
          <w:sz w:val="24"/>
          <w:szCs w:val="24"/>
        </w:rPr>
        <w:t xml:space="preserve"> s.k.</w:t>
      </w:r>
      <w:r>
        <w:rPr>
          <w:rFonts w:ascii="Times New Roman" w:hAnsi="Times New Roman" w:cs="Times New Roman"/>
          <w:sz w:val="24"/>
          <w:szCs w:val="24"/>
        </w:rPr>
        <w:tab/>
        <w:t>Pápai Mónika s.k.</w:t>
      </w:r>
    </w:p>
    <w:p w14:paraId="43EAE787" w14:textId="3A5EBFD6" w:rsidR="00471447" w:rsidRDefault="00471447" w:rsidP="00471447">
      <w:pPr>
        <w:tabs>
          <w:tab w:val="center" w:pos="3828"/>
          <w:tab w:val="center" w:pos="6768"/>
        </w:tabs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elnök</w:t>
      </w:r>
      <w:r w:rsidR="00A012FA">
        <w:rPr>
          <w:rFonts w:ascii="Times New Roman" w:hAnsi="Times New Roman" w:cs="Times New Roman"/>
          <w:sz w:val="24"/>
          <w:szCs w:val="24"/>
        </w:rPr>
        <w:t>-helyettes</w:t>
      </w:r>
      <w:r>
        <w:rPr>
          <w:rFonts w:ascii="Times New Roman" w:hAnsi="Times New Roman" w:cs="Times New Roman"/>
          <w:sz w:val="24"/>
          <w:szCs w:val="24"/>
        </w:rPr>
        <w:tab/>
        <w:t>referens</w:t>
      </w:r>
    </w:p>
    <w:p w14:paraId="25C0EE6D" w14:textId="77777777" w:rsidR="00471447" w:rsidRDefault="00471447" w:rsidP="00471447">
      <w:pPr>
        <w:rPr>
          <w:rFonts w:ascii="Times New Roman" w:hAnsi="Times New Roman" w:cs="Times New Roman"/>
        </w:rPr>
      </w:pPr>
    </w:p>
    <w:p w14:paraId="7F7DF42C" w14:textId="77777777" w:rsidR="007E2A59" w:rsidRDefault="007E2A59"/>
    <w:sectPr w:rsidR="007E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824691"/>
    <w:multiLevelType w:val="hybridMultilevel"/>
    <w:tmpl w:val="DE04F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14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47"/>
    <w:rsid w:val="001F4AD5"/>
    <w:rsid w:val="003F78E1"/>
    <w:rsid w:val="00471447"/>
    <w:rsid w:val="007E2A59"/>
    <w:rsid w:val="00A012FA"/>
    <w:rsid w:val="00D72C84"/>
    <w:rsid w:val="00E96E47"/>
    <w:rsid w:val="00EC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68DF"/>
  <w15:chartTrackingRefBased/>
  <w15:docId w15:val="{0ACD6A36-C6AC-4E7A-88B0-5518D69C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1447"/>
    <w:pPr>
      <w:spacing w:after="0" w:line="240" w:lineRule="auto"/>
    </w:pPr>
    <w:rPr>
      <w:rFonts w:ascii="Calibri" w:hAnsi="Calibri" w:cs="Calibri"/>
      <w:kern w:val="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4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5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Mónika</dc:creator>
  <cp:keywords/>
  <dc:description/>
  <cp:lastModifiedBy>Pápai Mónika</cp:lastModifiedBy>
  <cp:revision>3</cp:revision>
  <dcterms:created xsi:type="dcterms:W3CDTF">2024-03-07T12:55:00Z</dcterms:created>
  <dcterms:modified xsi:type="dcterms:W3CDTF">2024-03-07T13:09:00Z</dcterms:modified>
</cp:coreProperties>
</file>